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FCEF" w14:textId="50B4040B" w:rsidR="00547674" w:rsidRPr="007F679F" w:rsidRDefault="00B50E12" w:rsidP="00547674">
      <w:pPr>
        <w:rPr>
          <w:rFonts w:cs="Segoe UI"/>
          <w:lang w:val="en-AU"/>
        </w:rPr>
      </w:pPr>
      <w:r>
        <w:rPr>
          <w:rFonts w:cs="Segoe UI"/>
          <w:lang w:val="en-AU"/>
        </w:rPr>
        <w:t>EARPL</w:t>
      </w:r>
      <w:r w:rsidR="00547674" w:rsidRPr="007F679F">
        <w:rPr>
          <w:rFonts w:cs="Segoe UI"/>
          <w:lang w:val="en-AU"/>
        </w:rPr>
        <w:t xml:space="preserve"> recognises and respects the important contribution of stakeholders, including Indigenous people, throughout ongoing operations and for new activities. </w:t>
      </w:r>
      <w:r>
        <w:rPr>
          <w:rFonts w:cs="Segoe UI"/>
          <w:lang w:val="en-AU"/>
        </w:rPr>
        <w:t>EARPL</w:t>
      </w:r>
      <w:r w:rsidR="00547674" w:rsidRPr="007F679F">
        <w:rPr>
          <w:rFonts w:cs="Segoe UI"/>
          <w:lang w:val="en-AU"/>
        </w:rPr>
        <w:t xml:space="preserve"> is committed to ensuring that stakeholders are identified, given sufficient information, and afforded reasonable time for consultation to allow them to make an informed assessment of the possible consequences of a proposed activity on them.</w:t>
      </w:r>
    </w:p>
    <w:p w14:paraId="4853080F" w14:textId="1ACEC236" w:rsidR="00547674" w:rsidRPr="007F679F" w:rsidRDefault="00B50E12" w:rsidP="00547674">
      <w:pPr>
        <w:rPr>
          <w:rFonts w:cs="Segoe UI"/>
          <w:lang w:val="en-AU"/>
        </w:rPr>
      </w:pPr>
      <w:r>
        <w:rPr>
          <w:rFonts w:cs="Segoe UI"/>
          <w:lang w:val="en-AU"/>
        </w:rPr>
        <w:t>EARPL</w:t>
      </w:r>
      <w:r w:rsidR="00547674" w:rsidRPr="007F679F">
        <w:rPr>
          <w:rFonts w:cs="Segoe UI"/>
          <w:lang w:val="en-AU"/>
        </w:rPr>
        <w:t xml:space="preserve">’s consultation objectives are to develop and maintain consistent and constructive relationships with relevant stakeholders with a genuine desire to further understand potential impacts and to encourage stakeholders to provide feedback to </w:t>
      </w:r>
      <w:r>
        <w:rPr>
          <w:rFonts w:cs="Segoe UI"/>
          <w:lang w:val="en-AU"/>
        </w:rPr>
        <w:t>EARPL</w:t>
      </w:r>
      <w:r w:rsidR="00547674" w:rsidRPr="007F679F">
        <w:rPr>
          <w:rFonts w:cs="Segoe UI"/>
          <w:lang w:val="en-AU"/>
        </w:rPr>
        <w:t xml:space="preserve"> during development and approvals for the Project.</w:t>
      </w:r>
    </w:p>
    <w:p w14:paraId="3468F9DF" w14:textId="175E56CE" w:rsidR="00547674" w:rsidRPr="007F679F" w:rsidRDefault="00547674" w:rsidP="00547674">
      <w:pPr>
        <w:rPr>
          <w:rFonts w:cs="Segoe UI"/>
          <w:lang w:val="en-AU"/>
        </w:rPr>
      </w:pPr>
      <w:r w:rsidRPr="007F679F">
        <w:rPr>
          <w:rFonts w:cs="Segoe UI"/>
          <w:lang w:val="en-AU"/>
        </w:rPr>
        <w:t xml:space="preserve">For over 50 years, </w:t>
      </w:r>
      <w:r w:rsidR="00B50E12">
        <w:rPr>
          <w:rFonts w:cs="Segoe UI"/>
          <w:lang w:val="en-AU"/>
        </w:rPr>
        <w:t>EARPL</w:t>
      </w:r>
      <w:r w:rsidRPr="007F679F">
        <w:rPr>
          <w:rFonts w:cs="Segoe UI"/>
          <w:lang w:val="en-AU"/>
        </w:rPr>
        <w:t xml:space="preserve"> has constructed and operated infrastructure in Gippsland, including within the Project area. Over this time, </w:t>
      </w:r>
      <w:r w:rsidR="00B50E12">
        <w:rPr>
          <w:rFonts w:cs="Segoe UI"/>
          <w:lang w:val="en-AU"/>
        </w:rPr>
        <w:t>EARPL</w:t>
      </w:r>
      <w:r w:rsidRPr="007F679F">
        <w:rPr>
          <w:rFonts w:cs="Segoe UI"/>
          <w:lang w:val="en-AU"/>
        </w:rPr>
        <w:t xml:space="preserve"> has developed and maintained relationships with a broad range of stakeholders. Project specific engagement will be incremental to, and coordinated with, existing long-standing engagement with stakeholders.</w:t>
      </w:r>
    </w:p>
    <w:p w14:paraId="3A46B25C" w14:textId="1D785896" w:rsidR="00547674" w:rsidRPr="007F679F" w:rsidRDefault="00B50E12" w:rsidP="00547674">
      <w:pPr>
        <w:rPr>
          <w:rFonts w:cs="Segoe UI"/>
          <w:lang w:val="en-AU"/>
        </w:rPr>
      </w:pPr>
      <w:r>
        <w:rPr>
          <w:rFonts w:cs="Segoe UI"/>
          <w:lang w:val="en-AU"/>
        </w:rPr>
        <w:t>EARPL</w:t>
      </w:r>
      <w:r w:rsidR="00547674" w:rsidRPr="007F679F">
        <w:rPr>
          <w:rFonts w:cs="Segoe UI"/>
          <w:lang w:val="en-AU"/>
        </w:rPr>
        <w:t xml:space="preserve"> initially commenced project specific engagement with regulatory bodies in a combination of one-on-one and larger roundtable forums in November 2021. Early engagement with regulatory bodies was focused on providing an overview of the Project and clarifying regulatory requirements and timeframes in the emerging CCS regulatory landscape. </w:t>
      </w:r>
    </w:p>
    <w:p w14:paraId="45353ECD" w14:textId="5072A877" w:rsidR="00547674" w:rsidRPr="007F679F" w:rsidRDefault="00B50E12" w:rsidP="00547674">
      <w:pPr>
        <w:rPr>
          <w:rFonts w:cs="Segoe UI"/>
          <w:lang w:val="en-AU"/>
        </w:rPr>
      </w:pPr>
      <w:r>
        <w:rPr>
          <w:rFonts w:cs="Segoe UI"/>
          <w:lang w:val="en-AU"/>
        </w:rPr>
        <w:t>EARPL</w:t>
      </w:r>
      <w:r w:rsidR="00547674" w:rsidRPr="007F679F">
        <w:rPr>
          <w:rFonts w:cs="Segoe UI"/>
          <w:lang w:val="en-AU"/>
        </w:rPr>
        <w:t xml:space="preserve"> has developed a Stakeholder Consultation Plan </w:t>
      </w:r>
      <w:r w:rsidR="000208CC">
        <w:rPr>
          <w:rFonts w:cs="Segoe UI"/>
          <w:lang w:val="en-AU"/>
        </w:rPr>
        <w:t xml:space="preserve">(EARPL, 2023) </w:t>
      </w:r>
      <w:r w:rsidR="00547674" w:rsidRPr="007F679F">
        <w:rPr>
          <w:rFonts w:cs="Segoe UI"/>
          <w:lang w:val="en-AU"/>
        </w:rPr>
        <w:t xml:space="preserve">for the Project. This plan is available on the </w:t>
      </w:r>
      <w:r>
        <w:rPr>
          <w:rFonts w:cs="Segoe UI"/>
          <w:lang w:val="en-AU"/>
        </w:rPr>
        <w:t>EARPL</w:t>
      </w:r>
      <w:r w:rsidR="00547674" w:rsidRPr="007F679F">
        <w:rPr>
          <w:rFonts w:cs="Segoe UI"/>
          <w:lang w:val="en-AU"/>
        </w:rPr>
        <w:t xml:space="preserve"> website (see attached link). </w:t>
      </w:r>
    </w:p>
    <w:p w14:paraId="26B70DF9" w14:textId="2E9E3849" w:rsidR="00547674" w:rsidRPr="007F679F" w:rsidRDefault="00B50E12" w:rsidP="00547674">
      <w:pPr>
        <w:rPr>
          <w:rFonts w:cs="Segoe UI"/>
          <w:lang w:val="en-AU"/>
        </w:rPr>
      </w:pPr>
      <w:r>
        <w:rPr>
          <w:rFonts w:cs="Segoe UI"/>
          <w:lang w:val="en-AU"/>
        </w:rPr>
        <w:t>EARPL</w:t>
      </w:r>
      <w:r w:rsidR="00547674" w:rsidRPr="007F679F">
        <w:rPr>
          <w:rFonts w:cs="Segoe UI"/>
          <w:lang w:val="en-AU"/>
        </w:rPr>
        <w:t xml:space="preserve"> commenced project-specific engagement with the Gunaikurnai Land and Waters Aboriginal </w:t>
      </w:r>
      <w:r w:rsidR="00892A1F" w:rsidRPr="007F679F">
        <w:rPr>
          <w:rFonts w:cs="Segoe UI"/>
          <w:lang w:val="en-AU"/>
        </w:rPr>
        <w:t xml:space="preserve">Corporation </w:t>
      </w:r>
      <w:r w:rsidR="00547674" w:rsidRPr="007F679F">
        <w:rPr>
          <w:rFonts w:cs="Segoe UI"/>
          <w:lang w:val="en-AU"/>
        </w:rPr>
        <w:t>(GLaWAC) in September 2022, providing a Project overview and seeking feedback. Project specific consultation with GLaWAC continued through October and December 2022 as part of field surveys and engagement to support a cultural heritage standard assessment. Engagement with GLaWAC as part of field surveys to support the cultural heritage complex assessment and development of the associated Cultural Heritage Management Plan commenced in April 2023 with surveys completed in October 2023.  Communications with GLaWAC have continued throughout 2023 and are on-going.</w:t>
      </w:r>
    </w:p>
    <w:p w14:paraId="579FD895" w14:textId="2A502BFC" w:rsidR="00547674" w:rsidRPr="007F679F" w:rsidRDefault="00547674" w:rsidP="00547674">
      <w:pPr>
        <w:pStyle w:val="ListParagraph"/>
        <w:numPr>
          <w:ilvl w:val="0"/>
          <w:numId w:val="5"/>
        </w:numPr>
        <w:rPr>
          <w:rFonts w:cs="Segoe UI"/>
          <w:lang w:val="en-AU"/>
        </w:rPr>
      </w:pPr>
      <w:r w:rsidRPr="007F679F">
        <w:rPr>
          <w:rFonts w:cs="Segoe UI"/>
          <w:lang w:val="en-AU"/>
        </w:rPr>
        <w:t xml:space="preserve">GLaWAC provided a response to the </w:t>
      </w:r>
      <w:r w:rsidR="00B50E12">
        <w:rPr>
          <w:rFonts w:cs="Segoe UI"/>
          <w:lang w:val="en-AU"/>
        </w:rPr>
        <w:t>EARPL</w:t>
      </w:r>
      <w:r w:rsidRPr="007F679F">
        <w:rPr>
          <w:rFonts w:cs="Segoe UI"/>
          <w:lang w:val="en-AU"/>
        </w:rPr>
        <w:t xml:space="preserve"> Consultation Questionnaire nominating to be consulted on specific activities including the SEA CCS Project (request acknowledged and followed-up). </w:t>
      </w:r>
    </w:p>
    <w:p w14:paraId="2A449EC7" w14:textId="13CDA77F" w:rsidR="00547674" w:rsidRPr="007F679F" w:rsidRDefault="00B50E12" w:rsidP="00547674">
      <w:pPr>
        <w:pStyle w:val="ListParagraph"/>
        <w:numPr>
          <w:ilvl w:val="0"/>
          <w:numId w:val="5"/>
        </w:numPr>
        <w:rPr>
          <w:rFonts w:cs="Segoe UI"/>
          <w:lang w:val="en-AU"/>
        </w:rPr>
      </w:pPr>
      <w:r>
        <w:rPr>
          <w:rFonts w:cs="Segoe UI"/>
          <w:lang w:val="en-AU"/>
        </w:rPr>
        <w:t>EARPL</w:t>
      </w:r>
      <w:r w:rsidR="00547674" w:rsidRPr="007F679F">
        <w:rPr>
          <w:rFonts w:cs="Segoe UI"/>
          <w:lang w:val="en-AU"/>
        </w:rPr>
        <w:t xml:space="preserve">’s ongoing (phone and email) discussions with GLAWAC have included sea country mapping, with an offer from </w:t>
      </w:r>
      <w:r>
        <w:rPr>
          <w:rFonts w:cs="Segoe UI"/>
          <w:lang w:val="en-AU"/>
        </w:rPr>
        <w:t>EARPL</w:t>
      </w:r>
      <w:r w:rsidR="00547674" w:rsidRPr="007F679F">
        <w:rPr>
          <w:rFonts w:cs="Segoe UI"/>
          <w:lang w:val="en-AU"/>
        </w:rPr>
        <w:t xml:space="preserve"> to share geospatial and other information which may assist GLAWAC in mapping sea country for their Indigenous Protected Area Sea Country Plan development. </w:t>
      </w:r>
      <w:r>
        <w:rPr>
          <w:rFonts w:cs="Segoe UI"/>
          <w:lang w:val="en-AU"/>
        </w:rPr>
        <w:t>EARPL</w:t>
      </w:r>
      <w:r w:rsidR="00547674" w:rsidRPr="007F679F">
        <w:rPr>
          <w:rFonts w:cs="Segoe UI"/>
          <w:lang w:val="en-AU"/>
        </w:rPr>
        <w:t xml:space="preserve"> has requested information on sea country to further understand how any or all activities might impact on their cultural heritage (January 2023).</w:t>
      </w:r>
    </w:p>
    <w:p w14:paraId="258BF92F" w14:textId="28B9DDF9" w:rsidR="00547674" w:rsidRPr="007F679F" w:rsidRDefault="00547674" w:rsidP="00547674">
      <w:pPr>
        <w:pStyle w:val="ListParagraph"/>
        <w:numPr>
          <w:ilvl w:val="0"/>
          <w:numId w:val="5"/>
        </w:numPr>
        <w:rPr>
          <w:rFonts w:cs="Segoe UI"/>
          <w:lang w:val="en-AU"/>
        </w:rPr>
      </w:pPr>
      <w:r w:rsidRPr="007F679F">
        <w:rPr>
          <w:rFonts w:cs="Segoe UI"/>
          <w:lang w:val="en-AU"/>
        </w:rPr>
        <w:t xml:space="preserve">The </w:t>
      </w:r>
      <w:r w:rsidR="00B50E12">
        <w:rPr>
          <w:rFonts w:cs="Segoe UI"/>
          <w:lang w:val="en-AU"/>
        </w:rPr>
        <w:t>EARPL</w:t>
      </w:r>
      <w:r w:rsidRPr="007F679F">
        <w:rPr>
          <w:rFonts w:cs="Segoe UI"/>
          <w:lang w:val="en-AU"/>
        </w:rPr>
        <w:t xml:space="preserve"> Stakeholder Consultation Lead provided GLAWAC with a direct contact within NOPSEMA upon their request.</w:t>
      </w:r>
    </w:p>
    <w:p w14:paraId="05E33F18" w14:textId="7EC29489" w:rsidR="00547674" w:rsidRPr="007F679F" w:rsidRDefault="00B50E12" w:rsidP="00547674">
      <w:pPr>
        <w:pStyle w:val="ListParagraph"/>
        <w:numPr>
          <w:ilvl w:val="0"/>
          <w:numId w:val="5"/>
        </w:numPr>
        <w:rPr>
          <w:rFonts w:cs="Segoe UI"/>
          <w:lang w:val="en-AU"/>
        </w:rPr>
      </w:pPr>
      <w:r>
        <w:rPr>
          <w:rFonts w:cs="Segoe UI"/>
          <w:lang w:val="en-AU"/>
        </w:rPr>
        <w:t>EARPL</w:t>
      </w:r>
      <w:r w:rsidR="00547674" w:rsidRPr="007F679F">
        <w:rPr>
          <w:rFonts w:cs="Segoe UI"/>
          <w:lang w:val="en-AU"/>
        </w:rPr>
        <w:t xml:space="preserve"> representatives attended the NOPSEMA facilitated National Summit on Consultation on Offshore Petroleum Activities with First Nations Peoples (Perth, 21-22 June 2023); and the Australian Energy Producers facilitated National Sea Country Alliance Summit (NSCAS) (Perth, 6-7 November 2023) which were also attended by GLaWAC representatives.</w:t>
      </w:r>
    </w:p>
    <w:p w14:paraId="79F825FA" w14:textId="08D673D5" w:rsidR="00547674" w:rsidRPr="007F679F" w:rsidRDefault="00B50E12" w:rsidP="00547674">
      <w:pPr>
        <w:rPr>
          <w:rFonts w:cs="Segoe UI"/>
          <w:lang w:val="en-AU"/>
        </w:rPr>
      </w:pPr>
      <w:r>
        <w:rPr>
          <w:rFonts w:cs="Segoe UI"/>
          <w:lang w:val="en-AU"/>
        </w:rPr>
        <w:t>EARPL</w:t>
      </w:r>
      <w:r w:rsidR="00547674" w:rsidRPr="007F679F">
        <w:rPr>
          <w:rFonts w:cs="Segoe UI"/>
          <w:lang w:val="en-AU"/>
        </w:rPr>
        <w:t xml:space="preserve"> considers these activities as relationship building as well as facilitating high level information sharing. </w:t>
      </w:r>
    </w:p>
    <w:p w14:paraId="3FD5D2BE" w14:textId="69DB5B5D" w:rsidR="00547674" w:rsidRPr="007F679F" w:rsidRDefault="00B50E12" w:rsidP="00547674">
      <w:pPr>
        <w:jc w:val="both"/>
        <w:rPr>
          <w:rFonts w:cs="Segoe UI"/>
          <w:lang w:val="en-AU"/>
        </w:rPr>
      </w:pPr>
      <w:bookmarkStart w:id="0" w:name="_Hlk151395123"/>
      <w:r>
        <w:rPr>
          <w:rFonts w:cs="Segoe UI"/>
          <w:lang w:val="en-AU"/>
        </w:rPr>
        <w:lastRenderedPageBreak/>
        <w:t>EARPL</w:t>
      </w:r>
      <w:r w:rsidR="00547674" w:rsidRPr="007F679F">
        <w:rPr>
          <w:rFonts w:cs="Segoe UI"/>
          <w:lang w:val="en-AU"/>
        </w:rPr>
        <w:t xml:space="preserve"> also consults with the following commercial fishers via confirmed representation. The </w:t>
      </w:r>
      <w:r>
        <w:rPr>
          <w:rFonts w:cs="Segoe UI"/>
          <w:lang w:val="en-AU"/>
        </w:rPr>
        <w:t>EARPL</w:t>
      </w:r>
      <w:r w:rsidR="00547674" w:rsidRPr="007F679F">
        <w:rPr>
          <w:rFonts w:cs="Segoe UI"/>
          <w:lang w:val="en-AU"/>
        </w:rPr>
        <w:t xml:space="preserve"> Consultation Team has maintained relationships with commercial fishing representative groups for over a decade</w:t>
      </w:r>
      <w:r w:rsidR="003D5178" w:rsidRPr="007F679F">
        <w:rPr>
          <w:rFonts w:cs="Segoe UI"/>
          <w:lang w:val="en-AU"/>
        </w:rPr>
        <w:t xml:space="preserve"> including but not limited to the </w:t>
      </w:r>
      <w:proofErr w:type="gramStart"/>
      <w:r w:rsidR="003D5178" w:rsidRPr="007F679F">
        <w:rPr>
          <w:rFonts w:cs="Segoe UI"/>
          <w:lang w:val="en-AU"/>
        </w:rPr>
        <w:t>following;</w:t>
      </w:r>
      <w:proofErr w:type="gramEnd"/>
      <w:r w:rsidR="00547674" w:rsidRPr="007F679F">
        <w:rPr>
          <w:rFonts w:cs="Segoe UI"/>
          <w:lang w:val="en-AU"/>
        </w:rPr>
        <w:t xml:space="preserve"> </w:t>
      </w:r>
    </w:p>
    <w:p w14:paraId="0902A4A9" w14:textId="77777777" w:rsidR="00547674" w:rsidRPr="007F679F" w:rsidRDefault="00547674" w:rsidP="00547674">
      <w:pPr>
        <w:pStyle w:val="ListParagraph"/>
        <w:numPr>
          <w:ilvl w:val="0"/>
          <w:numId w:val="8"/>
        </w:numPr>
        <w:jc w:val="both"/>
        <w:rPr>
          <w:rFonts w:cs="Segoe UI"/>
          <w:lang w:val="en-AU"/>
        </w:rPr>
      </w:pPr>
      <w:r w:rsidRPr="007F679F">
        <w:rPr>
          <w:rFonts w:cs="Segoe UI"/>
          <w:lang w:val="en-AU"/>
        </w:rPr>
        <w:t xml:space="preserve">SETFIA – Incorporated association representing commercial fishers in Commonwealth </w:t>
      </w:r>
      <w:proofErr w:type="gramStart"/>
      <w:r w:rsidRPr="007F679F">
        <w:rPr>
          <w:rFonts w:cs="Segoe UI"/>
          <w:lang w:val="en-AU"/>
        </w:rPr>
        <w:t>South East</w:t>
      </w:r>
      <w:proofErr w:type="gramEnd"/>
      <w:r w:rsidRPr="007F679F">
        <w:rPr>
          <w:rFonts w:cs="Segoe UI"/>
          <w:lang w:val="en-AU"/>
        </w:rPr>
        <w:t xml:space="preserve"> Trawl Sector; </w:t>
      </w:r>
      <w:proofErr w:type="spellStart"/>
      <w:r w:rsidRPr="007F679F">
        <w:rPr>
          <w:rFonts w:cs="Segoe UI"/>
          <w:lang w:val="en-AU"/>
        </w:rPr>
        <w:t>Scalefish</w:t>
      </w:r>
      <w:proofErr w:type="spellEnd"/>
      <w:r w:rsidRPr="007F679F">
        <w:rPr>
          <w:rFonts w:cs="Segoe UI"/>
          <w:lang w:val="en-AU"/>
        </w:rPr>
        <w:t xml:space="preserve"> Hook Sector; Shark Hook, Shark Gillnet Sectors; small pelagic fishery.</w:t>
      </w:r>
    </w:p>
    <w:p w14:paraId="0AEE8902" w14:textId="77777777" w:rsidR="00547674" w:rsidRPr="007F679F" w:rsidRDefault="00547674" w:rsidP="00547674">
      <w:pPr>
        <w:pStyle w:val="ListParagraph"/>
        <w:numPr>
          <w:ilvl w:val="0"/>
          <w:numId w:val="8"/>
        </w:numPr>
        <w:jc w:val="both"/>
        <w:rPr>
          <w:rFonts w:cs="Segoe UI"/>
          <w:lang w:val="en-AU"/>
        </w:rPr>
      </w:pPr>
      <w:r w:rsidRPr="007F679F">
        <w:rPr>
          <w:rFonts w:cs="Segoe UI"/>
          <w:lang w:val="en-AU"/>
        </w:rPr>
        <w:t>LEFL – Represents Lakes Entrance commercial fishing by providing a full-service unloading facility to the local fishing fleet. From here, fresh seafood is distributed to local shops.</w:t>
      </w:r>
    </w:p>
    <w:p w14:paraId="7C0AC87F" w14:textId="65A8BB0F" w:rsidR="00547674" w:rsidRPr="007F679F" w:rsidRDefault="00547674" w:rsidP="00547674">
      <w:pPr>
        <w:jc w:val="both"/>
        <w:rPr>
          <w:rFonts w:cs="Segoe UI"/>
          <w:lang w:val="en-AU"/>
        </w:rPr>
      </w:pPr>
      <w:r w:rsidRPr="007F679F">
        <w:rPr>
          <w:rFonts w:cs="Segoe UI"/>
          <w:lang w:val="en-AU"/>
        </w:rPr>
        <w:t xml:space="preserve">Project-specific engagement with these commercial fishing representatives commenced in October 2022 (LEFL initial meeting) and continued via regular communications with all representative groups throughout 2023. </w:t>
      </w:r>
      <w:r w:rsidR="00B50E12">
        <w:rPr>
          <w:rFonts w:cs="Segoe UI"/>
          <w:lang w:val="en-AU"/>
        </w:rPr>
        <w:t>EARPL</w:t>
      </w:r>
      <w:r w:rsidRPr="007F679F">
        <w:rPr>
          <w:rFonts w:cs="Segoe UI"/>
          <w:lang w:val="en-AU"/>
        </w:rPr>
        <w:t xml:space="preserve"> meets quarterly with the representative bodies; discussions have included the following points:</w:t>
      </w:r>
    </w:p>
    <w:p w14:paraId="44BAA7DF" w14:textId="16B12699" w:rsidR="00547674" w:rsidRPr="007F679F" w:rsidRDefault="00B50E12" w:rsidP="00547674">
      <w:pPr>
        <w:pStyle w:val="ListParagraph"/>
        <w:numPr>
          <w:ilvl w:val="0"/>
          <w:numId w:val="7"/>
        </w:numPr>
        <w:jc w:val="both"/>
        <w:rPr>
          <w:rFonts w:cs="Segoe UI"/>
          <w:lang w:val="en-AU"/>
        </w:rPr>
      </w:pPr>
      <w:r>
        <w:rPr>
          <w:rFonts w:cs="Segoe UI"/>
          <w:lang w:val="en-AU"/>
        </w:rPr>
        <w:t>EARPL</w:t>
      </w:r>
      <w:r w:rsidR="00547674" w:rsidRPr="007F679F">
        <w:rPr>
          <w:rFonts w:cs="Segoe UI"/>
          <w:lang w:val="en-AU"/>
        </w:rPr>
        <w:t>’s early front-end engineering design (pre-FEED) studies to determine the potential for CCS to reduce greenhouse gas emissions from multiple industries in the Gippsland Basin</w:t>
      </w:r>
    </w:p>
    <w:p w14:paraId="47C6FA0A" w14:textId="77777777" w:rsidR="00547674" w:rsidRPr="007F679F" w:rsidRDefault="00547674" w:rsidP="00547674">
      <w:pPr>
        <w:pStyle w:val="ListParagraph"/>
        <w:numPr>
          <w:ilvl w:val="0"/>
          <w:numId w:val="7"/>
        </w:numPr>
        <w:jc w:val="both"/>
        <w:rPr>
          <w:rFonts w:cs="Segoe UI"/>
          <w:lang w:val="en-AU"/>
        </w:rPr>
      </w:pPr>
      <w:r w:rsidRPr="007F679F">
        <w:rPr>
          <w:rFonts w:cs="Segoe UI"/>
          <w:lang w:val="en-AU"/>
        </w:rPr>
        <w:t>High level CO₂ capture, transport, and storage discussions</w:t>
      </w:r>
    </w:p>
    <w:p w14:paraId="37733E48" w14:textId="77777777" w:rsidR="00547674" w:rsidRPr="007F679F" w:rsidRDefault="00547674" w:rsidP="00547674">
      <w:pPr>
        <w:pStyle w:val="ListParagraph"/>
        <w:numPr>
          <w:ilvl w:val="0"/>
          <w:numId w:val="7"/>
        </w:numPr>
        <w:jc w:val="both"/>
        <w:rPr>
          <w:rFonts w:cs="Segoe UI"/>
          <w:lang w:val="en-AU"/>
        </w:rPr>
      </w:pPr>
      <w:r w:rsidRPr="007F679F">
        <w:rPr>
          <w:rFonts w:cs="Segoe UI"/>
          <w:lang w:val="en-AU"/>
        </w:rPr>
        <w:t>ExxonMobil’s 30+ years of experience in capturing CO</w:t>
      </w:r>
      <w:proofErr w:type="gramStart"/>
      <w:r w:rsidRPr="007F679F">
        <w:rPr>
          <w:rFonts w:cs="Segoe UI"/>
          <w:lang w:val="en-AU"/>
        </w:rPr>
        <w:t>₂</w:t>
      </w:r>
      <w:proofErr w:type="gramEnd"/>
      <w:r w:rsidRPr="007F679F">
        <w:rPr>
          <w:rFonts w:cs="Segoe UI"/>
          <w:lang w:val="en-AU"/>
        </w:rPr>
        <w:t xml:space="preserve"> </w:t>
      </w:r>
    </w:p>
    <w:p w14:paraId="5B29122B" w14:textId="77777777" w:rsidR="00547674" w:rsidRPr="007F679F" w:rsidRDefault="00547674" w:rsidP="00547674">
      <w:pPr>
        <w:pStyle w:val="ListParagraph"/>
        <w:numPr>
          <w:ilvl w:val="0"/>
          <w:numId w:val="7"/>
        </w:numPr>
        <w:jc w:val="both"/>
        <w:rPr>
          <w:rFonts w:cs="Segoe UI"/>
          <w:lang w:val="en-AU"/>
        </w:rPr>
      </w:pPr>
      <w:r w:rsidRPr="007F679F">
        <w:rPr>
          <w:rFonts w:cs="Segoe UI"/>
          <w:lang w:val="en-AU"/>
        </w:rPr>
        <w:t>Timeline and regulatory approvals</w:t>
      </w:r>
    </w:p>
    <w:p w14:paraId="51AAD66F" w14:textId="3222255F" w:rsidR="00547674" w:rsidRPr="007F679F" w:rsidRDefault="00547674" w:rsidP="00547674">
      <w:pPr>
        <w:jc w:val="both"/>
        <w:rPr>
          <w:rFonts w:cs="Segoe UI"/>
          <w:lang w:val="en-AU"/>
        </w:rPr>
      </w:pPr>
      <w:r w:rsidRPr="007F679F">
        <w:rPr>
          <w:rFonts w:cs="Segoe UI"/>
          <w:lang w:val="en-AU"/>
        </w:rPr>
        <w:t>SETFIA,</w:t>
      </w:r>
      <w:r w:rsidR="00463732" w:rsidRPr="007F679F">
        <w:rPr>
          <w:rFonts w:cs="Segoe UI"/>
          <w:lang w:val="en-AU"/>
        </w:rPr>
        <w:t xml:space="preserve"> </w:t>
      </w:r>
      <w:r w:rsidRPr="007F679F">
        <w:rPr>
          <w:rFonts w:cs="Segoe UI"/>
          <w:lang w:val="en-AU"/>
        </w:rPr>
        <w:t xml:space="preserve">LEFL </w:t>
      </w:r>
      <w:r w:rsidR="003D5178" w:rsidRPr="007F679F">
        <w:rPr>
          <w:rFonts w:cs="Segoe UI"/>
          <w:lang w:val="en-AU"/>
        </w:rPr>
        <w:t xml:space="preserve">and other fishing groups </w:t>
      </w:r>
      <w:r w:rsidRPr="007F679F">
        <w:rPr>
          <w:rFonts w:cs="Segoe UI"/>
          <w:lang w:val="en-AU"/>
        </w:rPr>
        <w:t>are independently developing policies in response to industry activities in the Bass Strait. General points of interest include:</w:t>
      </w:r>
    </w:p>
    <w:p w14:paraId="21F13FDC" w14:textId="77777777" w:rsidR="00547674" w:rsidRPr="007F679F" w:rsidRDefault="00547674" w:rsidP="00547674">
      <w:pPr>
        <w:pStyle w:val="ListParagraph"/>
        <w:numPr>
          <w:ilvl w:val="0"/>
          <w:numId w:val="6"/>
        </w:numPr>
        <w:jc w:val="both"/>
        <w:rPr>
          <w:rFonts w:cs="Segoe UI"/>
          <w:lang w:val="en-AU"/>
        </w:rPr>
      </w:pPr>
      <w:r w:rsidRPr="007F679F">
        <w:rPr>
          <w:rFonts w:cs="Segoe UI"/>
          <w:lang w:val="en-AU"/>
        </w:rPr>
        <w:t>defining commercial fisheries expectations regarding avoidance, mitigation, and management of impacts on the Commercial Seafood Industry associated with Marine Development</w:t>
      </w:r>
    </w:p>
    <w:p w14:paraId="3F2BA51A" w14:textId="77777777" w:rsidR="00547674" w:rsidRPr="007F679F" w:rsidRDefault="00547674" w:rsidP="00547674">
      <w:pPr>
        <w:pStyle w:val="ListParagraph"/>
        <w:numPr>
          <w:ilvl w:val="0"/>
          <w:numId w:val="6"/>
        </w:numPr>
        <w:jc w:val="both"/>
        <w:rPr>
          <w:rFonts w:cs="Segoe UI"/>
          <w:lang w:val="en-AU"/>
        </w:rPr>
      </w:pPr>
      <w:r w:rsidRPr="007F679F">
        <w:rPr>
          <w:rFonts w:cs="Segoe UI"/>
          <w:lang w:val="en-AU"/>
        </w:rPr>
        <w:t xml:space="preserve">describing commercial fisheries models for engagement with those undertaking Marine Development  </w:t>
      </w:r>
    </w:p>
    <w:p w14:paraId="0869A98B" w14:textId="77777777" w:rsidR="00547674" w:rsidRPr="007F679F" w:rsidRDefault="00547674" w:rsidP="00547674">
      <w:pPr>
        <w:pStyle w:val="ListParagraph"/>
        <w:numPr>
          <w:ilvl w:val="0"/>
          <w:numId w:val="6"/>
        </w:numPr>
        <w:jc w:val="both"/>
        <w:rPr>
          <w:rFonts w:cs="Segoe UI"/>
          <w:lang w:val="en-AU"/>
        </w:rPr>
      </w:pPr>
      <w:r w:rsidRPr="007F679F">
        <w:rPr>
          <w:rFonts w:cs="Segoe UI"/>
          <w:lang w:val="en-AU"/>
        </w:rPr>
        <w:t>expectations in relation to on-going liability for in-situ infrastructure</w:t>
      </w:r>
    </w:p>
    <w:p w14:paraId="5899FDD4" w14:textId="392A54A9" w:rsidR="00547674" w:rsidRPr="007F679F" w:rsidRDefault="00B50E12" w:rsidP="00547674">
      <w:pPr>
        <w:jc w:val="both"/>
        <w:rPr>
          <w:rFonts w:cs="Segoe UI"/>
          <w:lang w:val="en-AU"/>
        </w:rPr>
      </w:pPr>
      <w:r>
        <w:rPr>
          <w:rFonts w:cs="Segoe UI"/>
          <w:lang w:val="en-AU"/>
        </w:rPr>
        <w:t>EARPL</w:t>
      </w:r>
      <w:r w:rsidR="00547674" w:rsidRPr="007F679F">
        <w:rPr>
          <w:rFonts w:cs="Segoe UI"/>
          <w:lang w:val="en-AU"/>
        </w:rPr>
        <w:t xml:space="preserve"> maintains positive and effective communications with all three groups</w:t>
      </w:r>
      <w:bookmarkEnd w:id="0"/>
      <w:r w:rsidR="00547674" w:rsidRPr="007F679F">
        <w:rPr>
          <w:rFonts w:cs="Segoe UI"/>
          <w:lang w:val="en-AU"/>
        </w:rPr>
        <w:t>; consultation is two-way dialogue and tailored to stakeholder needs.</w:t>
      </w:r>
    </w:p>
    <w:p w14:paraId="26ABA108" w14:textId="6C8EA532" w:rsidR="00547674" w:rsidRPr="007F679F" w:rsidRDefault="00547674" w:rsidP="00547674">
      <w:pPr>
        <w:rPr>
          <w:rFonts w:cs="Segoe UI"/>
          <w:lang w:val="en-AU"/>
        </w:rPr>
      </w:pPr>
      <w:r w:rsidRPr="007F679F">
        <w:rPr>
          <w:rFonts w:cs="Segoe UI"/>
          <w:lang w:val="en-AU"/>
        </w:rPr>
        <w:t xml:space="preserve">In 2023, </w:t>
      </w:r>
      <w:r w:rsidR="00B50E12">
        <w:rPr>
          <w:rFonts w:cs="Segoe UI"/>
          <w:lang w:val="en-AU"/>
        </w:rPr>
        <w:t>EARPL</w:t>
      </w:r>
      <w:r w:rsidRPr="007F679F">
        <w:rPr>
          <w:rFonts w:cs="Segoe UI"/>
          <w:lang w:val="en-AU"/>
        </w:rPr>
        <w:t xml:space="preserve"> broadened project specific engagement to the wider community. </w:t>
      </w:r>
      <w:r w:rsidR="00B50E12">
        <w:rPr>
          <w:rFonts w:cs="Segoe UI"/>
          <w:lang w:val="en-AU"/>
        </w:rPr>
        <w:t>EARPL</w:t>
      </w:r>
      <w:r w:rsidRPr="007F679F">
        <w:rPr>
          <w:rFonts w:cs="Segoe UI"/>
          <w:lang w:val="en-AU"/>
        </w:rPr>
        <w:t xml:space="preserve"> held the first community information drop-in session for the Project in Lakes Entrance in April 2023. This session was advertised in The Australian, Herald Sun, Gippsland Times, South Gippsland Sentinel Times, Lake Post and Bairnsdale Advertiser, Snowy River Mail, La Trobe Valley Express and Koori Mail.  Additional community information drop-in sessions for the Project have been held in: </w:t>
      </w:r>
    </w:p>
    <w:p w14:paraId="214D82C7" w14:textId="77777777" w:rsidR="00547674" w:rsidRPr="007F679F" w:rsidRDefault="00547674" w:rsidP="00547674">
      <w:pPr>
        <w:pStyle w:val="ListParagraph"/>
        <w:numPr>
          <w:ilvl w:val="0"/>
          <w:numId w:val="2"/>
        </w:numPr>
        <w:spacing w:before="0" w:after="0"/>
        <w:rPr>
          <w:rFonts w:cs="Segoe UI"/>
          <w:lang w:val="en-AU"/>
        </w:rPr>
      </w:pPr>
      <w:r w:rsidRPr="007F679F">
        <w:rPr>
          <w:rFonts w:cs="Segoe UI"/>
          <w:lang w:val="en-AU"/>
        </w:rPr>
        <w:t xml:space="preserve">Sale in May and August 2023, advertised in the Gippsland Times, South Gippsland Sentinel Times, Lake Post and Bairnsdale Advertiser, Snowy River Mail, La Trobe Valley Express and Koori Mail.  </w:t>
      </w:r>
    </w:p>
    <w:p w14:paraId="359EE216" w14:textId="77777777" w:rsidR="00547674" w:rsidRPr="007F679F" w:rsidRDefault="00547674" w:rsidP="00547674">
      <w:pPr>
        <w:pStyle w:val="ListParagraph"/>
        <w:numPr>
          <w:ilvl w:val="0"/>
          <w:numId w:val="2"/>
        </w:numPr>
        <w:spacing w:before="0" w:after="0"/>
        <w:rPr>
          <w:rFonts w:cs="Segoe UI"/>
          <w:lang w:val="en-AU"/>
        </w:rPr>
      </w:pPr>
      <w:r w:rsidRPr="007F679F">
        <w:rPr>
          <w:rFonts w:cs="Segoe UI"/>
          <w:lang w:val="en-AU"/>
        </w:rPr>
        <w:t>Hastings in August 2023, advertised in the Koori Mail, Herald Sun, and Western Port News.</w:t>
      </w:r>
    </w:p>
    <w:p w14:paraId="2B543F02" w14:textId="77777777" w:rsidR="00547674" w:rsidRPr="007F679F" w:rsidRDefault="00547674" w:rsidP="00547674">
      <w:pPr>
        <w:pStyle w:val="ListParagraph"/>
        <w:numPr>
          <w:ilvl w:val="0"/>
          <w:numId w:val="2"/>
        </w:numPr>
        <w:spacing w:before="0" w:after="0"/>
        <w:rPr>
          <w:rFonts w:cs="Segoe UI"/>
          <w:lang w:val="en-AU"/>
        </w:rPr>
      </w:pPr>
      <w:r w:rsidRPr="007F679F">
        <w:rPr>
          <w:rFonts w:cs="Segoe UI"/>
          <w:lang w:val="en-AU"/>
        </w:rPr>
        <w:t xml:space="preserve">Lakes Entrance in April and August 2023, advertised in The Australian, Herald Sun, Gippsland Times, South Gippsland Sentinel Times, Lake Post and Bairnsdale Advertiser, La Trobe Valley Express and the Koori Mail.  </w:t>
      </w:r>
    </w:p>
    <w:p w14:paraId="5A020179" w14:textId="1F204837" w:rsidR="00547674" w:rsidRPr="007F679F" w:rsidRDefault="00547674" w:rsidP="00547674">
      <w:pPr>
        <w:rPr>
          <w:rFonts w:cs="Segoe UI"/>
          <w:lang w:val="en-AU"/>
        </w:rPr>
      </w:pPr>
      <w:r w:rsidRPr="007F679F">
        <w:rPr>
          <w:rFonts w:cs="Segoe UI"/>
          <w:lang w:val="en-AU"/>
        </w:rPr>
        <w:t xml:space="preserve">The purpose of these regular sessions is to share an overview of the Project and regulatory approvals pathway, and to provide stakeholders with the opportunity to ask questions or share feedback so that concerns can be considered through the project’s development. </w:t>
      </w:r>
      <w:r w:rsidR="00B50E12">
        <w:rPr>
          <w:rFonts w:cs="Segoe UI"/>
          <w:lang w:val="en-AU"/>
        </w:rPr>
        <w:t>EARPL</w:t>
      </w:r>
      <w:r w:rsidRPr="007F679F">
        <w:rPr>
          <w:rFonts w:cs="Segoe UI"/>
          <w:lang w:val="en-AU"/>
        </w:rPr>
        <w:t xml:space="preserve"> prepared a fact sheet to be distributed at these sessions to help explain the Project (available on the Project webpage – see attached link).</w:t>
      </w:r>
    </w:p>
    <w:p w14:paraId="19FF5F51" w14:textId="77777777" w:rsidR="00547674" w:rsidRPr="007F679F" w:rsidRDefault="00547674" w:rsidP="00547674">
      <w:pPr>
        <w:rPr>
          <w:rFonts w:cs="Segoe UI"/>
          <w:lang w:val="en-AU"/>
        </w:rPr>
      </w:pPr>
      <w:r w:rsidRPr="007F679F">
        <w:rPr>
          <w:rFonts w:cs="Segoe UI"/>
          <w:lang w:val="en-AU"/>
        </w:rPr>
        <w:lastRenderedPageBreak/>
        <w:t xml:space="preserve">Stakeholders engaged in relation to the Project between November 2021 and October 2023 are listed in </w:t>
      </w:r>
      <w:proofErr w:type="spellStart"/>
      <w:r w:rsidRPr="007F679F">
        <w:rPr>
          <w:rFonts w:cs="Segoe UI"/>
          <w:b/>
          <w:bCs/>
          <w:lang w:val="en-AU"/>
        </w:rPr>
        <w:t>Att</w:t>
      </w:r>
      <w:proofErr w:type="spellEnd"/>
      <w:r w:rsidRPr="007F679F">
        <w:rPr>
          <w:rFonts w:cs="Segoe UI"/>
          <w:b/>
          <w:bCs/>
          <w:lang w:val="en-AU"/>
        </w:rPr>
        <w:t xml:space="preserve"> 02 – Summary of consultation</w:t>
      </w:r>
      <w:r w:rsidRPr="007F679F">
        <w:rPr>
          <w:rFonts w:cs="Segoe UI"/>
          <w:lang w:val="en-AU"/>
        </w:rPr>
        <w:t>.</w:t>
      </w:r>
    </w:p>
    <w:p w14:paraId="74F87087" w14:textId="32CE5ADE" w:rsidR="00547674" w:rsidRPr="007F679F" w:rsidRDefault="00B50E12" w:rsidP="00547674">
      <w:pPr>
        <w:rPr>
          <w:rFonts w:cs="Segoe UI"/>
          <w:lang w:val="en-AU"/>
        </w:rPr>
      </w:pPr>
      <w:r>
        <w:rPr>
          <w:rFonts w:cs="Segoe UI"/>
          <w:lang w:val="en-AU"/>
        </w:rPr>
        <w:t>EARPL</w:t>
      </w:r>
      <w:r w:rsidR="00547674" w:rsidRPr="007F679F">
        <w:rPr>
          <w:rFonts w:cs="Segoe UI"/>
          <w:lang w:val="en-AU"/>
        </w:rPr>
        <w:t xml:space="preserve"> will expand consultation for the Project to a wider range of stakeholders and provide further opportunities for community engagement. In addition to reviewing </w:t>
      </w:r>
      <w:r>
        <w:rPr>
          <w:rFonts w:cs="Segoe UI"/>
          <w:lang w:val="en-AU"/>
        </w:rPr>
        <w:t>EARPL</w:t>
      </w:r>
      <w:r w:rsidR="00547674" w:rsidRPr="007F679F">
        <w:rPr>
          <w:rFonts w:cs="Segoe UI"/>
          <w:lang w:val="en-AU"/>
        </w:rPr>
        <w:t>’s extensive consultation database that has been built through decades of operations, the following activities will be undertaken to actively seek out new stakeholders and to encourage stakeholders to self-identify:</w:t>
      </w:r>
    </w:p>
    <w:p w14:paraId="7A01DD88" w14:textId="77777777" w:rsidR="00547674" w:rsidRPr="007F679F" w:rsidRDefault="00547674" w:rsidP="00547674">
      <w:pPr>
        <w:pStyle w:val="Bulletpoints"/>
        <w:numPr>
          <w:ilvl w:val="0"/>
          <w:numId w:val="3"/>
        </w:numPr>
        <w:rPr>
          <w:rFonts w:ascii="Segoe UI" w:hAnsi="Segoe UI" w:cs="Segoe UI"/>
          <w:color w:val="auto"/>
          <w:sz w:val="20"/>
        </w:rPr>
      </w:pPr>
      <w:bookmarkStart w:id="1" w:name="_Hlk124325678"/>
      <w:r w:rsidRPr="007F679F">
        <w:rPr>
          <w:rFonts w:ascii="Segoe UI" w:hAnsi="Segoe UI" w:cs="Segoe UI"/>
          <w:color w:val="auto"/>
          <w:sz w:val="20"/>
        </w:rPr>
        <w:t xml:space="preserve">Using local knowledge of existing relationships to identify relevant stakeholders including marine users and interest groups active in the area e.g., indigenous groups, commercial fisheries, recreational fishers, other energy producers, local business, etc. </w:t>
      </w:r>
    </w:p>
    <w:p w14:paraId="349C993A" w14:textId="6F752AB4"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 xml:space="preserve">Providing a link to the Consultation Hub and </w:t>
      </w:r>
      <w:r w:rsidR="00B50E12">
        <w:rPr>
          <w:rFonts w:ascii="Segoe UI" w:hAnsi="Segoe UI" w:cs="Segoe UI"/>
          <w:color w:val="auto"/>
          <w:sz w:val="20"/>
        </w:rPr>
        <w:t>EARPL</w:t>
      </w:r>
      <w:r w:rsidRPr="007F679F">
        <w:rPr>
          <w:rFonts w:ascii="Segoe UI" w:hAnsi="Segoe UI" w:cs="Segoe UI"/>
          <w:color w:val="auto"/>
          <w:sz w:val="20"/>
        </w:rPr>
        <w:t xml:space="preserve"> Consultation Questionnaire with existing stakeholders and asking them to share it with anyone who may be interested in </w:t>
      </w:r>
      <w:r w:rsidR="00B50E12">
        <w:rPr>
          <w:rFonts w:ascii="Segoe UI" w:hAnsi="Segoe UI" w:cs="Segoe UI"/>
          <w:color w:val="auto"/>
          <w:sz w:val="20"/>
        </w:rPr>
        <w:t>EARPL</w:t>
      </w:r>
      <w:r w:rsidRPr="007F679F">
        <w:rPr>
          <w:rFonts w:ascii="Segoe UI" w:hAnsi="Segoe UI" w:cs="Segoe UI"/>
          <w:color w:val="auto"/>
          <w:sz w:val="20"/>
        </w:rPr>
        <w:t xml:space="preserve">’s </w:t>
      </w:r>
      <w:proofErr w:type="gramStart"/>
      <w:r w:rsidRPr="007F679F">
        <w:rPr>
          <w:rFonts w:ascii="Segoe UI" w:hAnsi="Segoe UI" w:cs="Segoe UI"/>
          <w:color w:val="auto"/>
          <w:sz w:val="20"/>
        </w:rPr>
        <w:t>activities</w:t>
      </w:r>
      <w:proofErr w:type="gramEnd"/>
    </w:p>
    <w:p w14:paraId="76AF126B" w14:textId="77777777"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 xml:space="preserve">Seeking the advice of Indigenous groups such as land councils and prescribed body corporates in relation to who and how Indigenous groups or individuals should be consulted as stakeholders whose interests may be affected by the </w:t>
      </w:r>
      <w:proofErr w:type="gramStart"/>
      <w:r w:rsidRPr="007F679F">
        <w:rPr>
          <w:rFonts w:ascii="Segoe UI" w:hAnsi="Segoe UI" w:cs="Segoe UI"/>
          <w:color w:val="auto"/>
          <w:sz w:val="20"/>
        </w:rPr>
        <w:t>activities</w:t>
      </w:r>
      <w:proofErr w:type="gramEnd"/>
    </w:p>
    <w:p w14:paraId="35629699" w14:textId="77777777"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Searches of internet sources, including social media platforms etc.</w:t>
      </w:r>
    </w:p>
    <w:p w14:paraId="22382BA6" w14:textId="77777777"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 xml:space="preserve">Identification of </w:t>
      </w:r>
      <w:proofErr w:type="gramStart"/>
      <w:r w:rsidRPr="007F679F">
        <w:rPr>
          <w:rFonts w:ascii="Segoe UI" w:hAnsi="Segoe UI" w:cs="Segoe UI"/>
          <w:color w:val="auto"/>
          <w:sz w:val="20"/>
        </w:rPr>
        <w:t>land owners</w:t>
      </w:r>
      <w:proofErr w:type="gramEnd"/>
      <w:r w:rsidRPr="007F679F">
        <w:rPr>
          <w:rFonts w:ascii="Segoe UI" w:hAnsi="Segoe UI" w:cs="Segoe UI"/>
          <w:color w:val="auto"/>
          <w:sz w:val="20"/>
        </w:rPr>
        <w:t>/occupiers and near neighbours</w:t>
      </w:r>
    </w:p>
    <w:p w14:paraId="5FEF3E65" w14:textId="3DDEC7BA"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 xml:space="preserve">Members of </w:t>
      </w:r>
      <w:r w:rsidR="00B50E12">
        <w:rPr>
          <w:rFonts w:ascii="Segoe UI" w:hAnsi="Segoe UI" w:cs="Segoe UI"/>
          <w:color w:val="auto"/>
          <w:sz w:val="20"/>
        </w:rPr>
        <w:t>EARPL</w:t>
      </w:r>
      <w:r w:rsidRPr="007F679F">
        <w:rPr>
          <w:rFonts w:ascii="Segoe UI" w:hAnsi="Segoe UI" w:cs="Segoe UI"/>
          <w:color w:val="auto"/>
          <w:sz w:val="20"/>
        </w:rPr>
        <w:t xml:space="preserve"> and/or its affiliates’ local workforce providing suggestions of other potentially impacted stakeholders</w:t>
      </w:r>
    </w:p>
    <w:p w14:paraId="78398048" w14:textId="0850178C"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 xml:space="preserve">Identified stakeholders providing recommendations of other potentially impacted stakeholders, through direct engagement and/or </w:t>
      </w:r>
      <w:r w:rsidR="00B50E12">
        <w:rPr>
          <w:rFonts w:ascii="Segoe UI" w:hAnsi="Segoe UI" w:cs="Segoe UI"/>
          <w:color w:val="auto"/>
          <w:sz w:val="20"/>
        </w:rPr>
        <w:t>EARPL</w:t>
      </w:r>
      <w:r w:rsidRPr="007F679F">
        <w:rPr>
          <w:rFonts w:ascii="Segoe UI" w:hAnsi="Segoe UI" w:cs="Segoe UI"/>
          <w:color w:val="auto"/>
          <w:sz w:val="20"/>
        </w:rPr>
        <w:t xml:space="preserve"> Consultation Questionnaire </w:t>
      </w:r>
    </w:p>
    <w:p w14:paraId="50FB30F5" w14:textId="77777777" w:rsidR="00547674" w:rsidRPr="007F679F" w:rsidRDefault="00547674" w:rsidP="00547674">
      <w:pPr>
        <w:pStyle w:val="Bulletpoints"/>
        <w:numPr>
          <w:ilvl w:val="0"/>
          <w:numId w:val="3"/>
        </w:numPr>
        <w:rPr>
          <w:rStyle w:val="cf01"/>
          <w:color w:val="auto"/>
          <w:sz w:val="20"/>
          <w:szCs w:val="20"/>
        </w:rPr>
      </w:pPr>
      <w:r w:rsidRPr="007F679F">
        <w:rPr>
          <w:rStyle w:val="cf01"/>
          <w:color w:val="auto"/>
          <w:sz w:val="20"/>
          <w:szCs w:val="20"/>
        </w:rPr>
        <w:t>Guidance from relevant regulators, other government agency/department, industry associations or bodies about other potential stakeholders</w:t>
      </w:r>
    </w:p>
    <w:p w14:paraId="4F9208EF" w14:textId="77777777" w:rsidR="00547674" w:rsidRPr="007F679F" w:rsidRDefault="00547674" w:rsidP="00547674">
      <w:pPr>
        <w:pStyle w:val="Bulletpoints"/>
        <w:numPr>
          <w:ilvl w:val="0"/>
          <w:numId w:val="3"/>
        </w:numPr>
        <w:rPr>
          <w:rFonts w:ascii="Segoe UI" w:hAnsi="Segoe UI" w:cs="Segoe UI"/>
          <w:color w:val="auto"/>
          <w:sz w:val="20"/>
        </w:rPr>
      </w:pPr>
      <w:r w:rsidRPr="007F679F">
        <w:rPr>
          <w:rStyle w:val="cf01"/>
          <w:color w:val="auto"/>
          <w:sz w:val="20"/>
          <w:szCs w:val="20"/>
        </w:rPr>
        <w:t>Advertisements in newspapers and other relevant news sources (e.g., Koori Mail, local papers)</w:t>
      </w:r>
    </w:p>
    <w:p w14:paraId="306DA22D" w14:textId="77777777"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 xml:space="preserve">A review of legislation applicable to petroleum, greenhouse gas, and marine activities </w:t>
      </w:r>
    </w:p>
    <w:p w14:paraId="78F35AA8" w14:textId="77777777"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Active participation in industry bodies and collaborations e.g., Australian Energy Producers and CO2CRC</w:t>
      </w:r>
    </w:p>
    <w:p w14:paraId="2AE9D5B8" w14:textId="77777777"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 xml:space="preserve">Leveraging existing relationships with relevant Commonwealth and state departments and agencies to identify other relevant </w:t>
      </w:r>
      <w:proofErr w:type="gramStart"/>
      <w:r w:rsidRPr="007F679F">
        <w:rPr>
          <w:rFonts w:ascii="Segoe UI" w:hAnsi="Segoe UI" w:cs="Segoe UI"/>
          <w:color w:val="auto"/>
          <w:sz w:val="20"/>
        </w:rPr>
        <w:t>stakeholders</w:t>
      </w:r>
      <w:proofErr w:type="gramEnd"/>
    </w:p>
    <w:p w14:paraId="67B8C2E4" w14:textId="77777777" w:rsidR="00547674" w:rsidRPr="007F679F" w:rsidRDefault="00547674" w:rsidP="00547674">
      <w:pPr>
        <w:pStyle w:val="Bulletpoints"/>
        <w:numPr>
          <w:ilvl w:val="0"/>
          <w:numId w:val="3"/>
        </w:numPr>
        <w:rPr>
          <w:rFonts w:ascii="Segoe UI" w:hAnsi="Segoe UI" w:cs="Segoe UI"/>
          <w:color w:val="auto"/>
          <w:sz w:val="20"/>
        </w:rPr>
      </w:pPr>
      <w:r w:rsidRPr="007F679F">
        <w:rPr>
          <w:rFonts w:ascii="Segoe UI" w:hAnsi="Segoe UI" w:cs="Segoe UI"/>
          <w:color w:val="auto"/>
          <w:sz w:val="20"/>
        </w:rPr>
        <w:t xml:space="preserve">Reviewing the stakeholders identified for other energy activities in the </w:t>
      </w:r>
      <w:proofErr w:type="gramStart"/>
      <w:r w:rsidRPr="007F679F">
        <w:rPr>
          <w:rFonts w:ascii="Segoe UI" w:hAnsi="Segoe UI" w:cs="Segoe UI"/>
          <w:color w:val="auto"/>
          <w:sz w:val="20"/>
        </w:rPr>
        <w:t>area</w:t>
      </w:r>
      <w:proofErr w:type="gramEnd"/>
    </w:p>
    <w:p w14:paraId="361996DF" w14:textId="473AB796"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t xml:space="preserve">Broad-based information sharing such as through the </w:t>
      </w:r>
      <w:r w:rsidR="00B50E12">
        <w:rPr>
          <w:rFonts w:cs="Segoe UI"/>
          <w:lang w:val="en-AU"/>
        </w:rPr>
        <w:t>EARPL</w:t>
      </w:r>
      <w:r w:rsidRPr="007F679F">
        <w:rPr>
          <w:rFonts w:cs="Segoe UI"/>
          <w:lang w:val="en-AU"/>
        </w:rPr>
        <w:t xml:space="preserve"> website, </w:t>
      </w:r>
      <w:r w:rsidRPr="007F679F">
        <w:rPr>
          <w:rFonts w:cs="Segoe UI"/>
          <w:i/>
          <w:iCs/>
          <w:lang w:val="en-AU"/>
        </w:rPr>
        <w:t>Connection</w:t>
      </w:r>
      <w:r w:rsidRPr="007F679F">
        <w:rPr>
          <w:rFonts w:cs="Segoe UI"/>
          <w:lang w:val="en-AU"/>
        </w:rPr>
        <w:t xml:space="preserve"> magazine, advertisements etc.</w:t>
      </w:r>
    </w:p>
    <w:bookmarkEnd w:id="1"/>
    <w:p w14:paraId="0EBDAE06" w14:textId="78B875EF" w:rsidR="00547674" w:rsidRPr="007F679F" w:rsidRDefault="00547674" w:rsidP="00547674">
      <w:pPr>
        <w:rPr>
          <w:rFonts w:cs="Segoe UI"/>
          <w:lang w:val="en-AU"/>
        </w:rPr>
      </w:pPr>
      <w:r w:rsidRPr="007F679F">
        <w:rPr>
          <w:rFonts w:cs="Segoe UI"/>
          <w:lang w:val="en-AU"/>
        </w:rPr>
        <w:t xml:space="preserve">Consultation and engagement will continue throughout all stages of the Project, including during operations. A key element of </w:t>
      </w:r>
      <w:r w:rsidR="00B50E12">
        <w:rPr>
          <w:rFonts w:cs="Segoe UI"/>
          <w:lang w:val="en-AU"/>
        </w:rPr>
        <w:t>EARPL</w:t>
      </w:r>
      <w:r w:rsidRPr="007F679F">
        <w:rPr>
          <w:rFonts w:cs="Segoe UI"/>
          <w:lang w:val="en-AU"/>
        </w:rPr>
        <w:t>’s consultation methodology is to review the consultation process and ensure stakeholder feedback is incorporated into the consultation process design. As a result, the nature and frequency of consultation activities are likely to evolve, however a preliminary program of consultation activities for the Project includes:</w:t>
      </w:r>
    </w:p>
    <w:p w14:paraId="1DC9DAD2" w14:textId="77777777"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t>Community drop-in sessions</w:t>
      </w:r>
    </w:p>
    <w:p w14:paraId="63DC7E6F" w14:textId="77777777"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t>Meetings and phone calls with landholders and other key stakeholders</w:t>
      </w:r>
    </w:p>
    <w:p w14:paraId="1CEB417E" w14:textId="77777777"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t>Specialty group sessions e.g. First Nations People, community groups</w:t>
      </w:r>
    </w:p>
    <w:p w14:paraId="083C3819" w14:textId="77777777"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t>Community meetings</w:t>
      </w:r>
    </w:p>
    <w:p w14:paraId="0940C8D7" w14:textId="77777777"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t>Information bulletins</w:t>
      </w:r>
    </w:p>
    <w:p w14:paraId="15658499" w14:textId="77777777"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t>Website and social media updates</w:t>
      </w:r>
    </w:p>
    <w:p w14:paraId="729CA6AA" w14:textId="77777777"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t>Presence at community events e.g., conferences, festivals</w:t>
      </w:r>
    </w:p>
    <w:p w14:paraId="7EB2B3BA" w14:textId="77777777"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lastRenderedPageBreak/>
        <w:t>Email updates</w:t>
      </w:r>
    </w:p>
    <w:p w14:paraId="28A5DD09" w14:textId="77777777" w:rsidR="00547674" w:rsidRPr="007F679F" w:rsidRDefault="00547674" w:rsidP="00547674">
      <w:pPr>
        <w:pStyle w:val="ListParagraph"/>
        <w:numPr>
          <w:ilvl w:val="0"/>
          <w:numId w:val="3"/>
        </w:numPr>
        <w:spacing w:before="0" w:after="0"/>
        <w:rPr>
          <w:rFonts w:cs="Segoe UI"/>
          <w:lang w:val="en-AU"/>
        </w:rPr>
      </w:pPr>
      <w:r w:rsidRPr="007F679F">
        <w:rPr>
          <w:rFonts w:cs="Segoe UI"/>
          <w:lang w:val="en-AU"/>
        </w:rPr>
        <w:t xml:space="preserve">Updates in </w:t>
      </w:r>
      <w:r w:rsidRPr="007F679F">
        <w:rPr>
          <w:rFonts w:cs="Segoe UI"/>
          <w:i/>
          <w:iCs/>
          <w:lang w:val="en-AU"/>
        </w:rPr>
        <w:t>Connection</w:t>
      </w:r>
      <w:r w:rsidRPr="007F679F">
        <w:rPr>
          <w:rFonts w:cs="Segoe UI"/>
          <w:lang w:val="en-AU"/>
        </w:rPr>
        <w:t xml:space="preserve"> magazine</w:t>
      </w:r>
    </w:p>
    <w:p w14:paraId="7E1D5C7C" w14:textId="1EDCF184" w:rsidR="00547674" w:rsidRPr="007F679F" w:rsidRDefault="00547674" w:rsidP="00547674">
      <w:pPr>
        <w:rPr>
          <w:rFonts w:cs="Segoe UI"/>
          <w:lang w:val="en-AU"/>
        </w:rPr>
      </w:pPr>
      <w:r w:rsidRPr="007F679F">
        <w:rPr>
          <w:rFonts w:cs="Segoe UI"/>
          <w:lang w:val="en-AU"/>
        </w:rPr>
        <w:t xml:space="preserve">The Project was publicly advertised via a press release on April 14, 2022, followed by the launching of the Project webpage later the same month. This webpage contains information on the Project. Additionally, the </w:t>
      </w:r>
      <w:r w:rsidR="00B50E12">
        <w:rPr>
          <w:rFonts w:cs="Segoe UI"/>
          <w:lang w:val="en-AU"/>
        </w:rPr>
        <w:t>EARPL</w:t>
      </w:r>
      <w:r w:rsidRPr="007F679F">
        <w:rPr>
          <w:rFonts w:cs="Segoe UI"/>
          <w:lang w:val="en-AU"/>
        </w:rPr>
        <w:t xml:space="preserve"> Consultation Hub, which provides stakeholders access to information on </w:t>
      </w:r>
      <w:r w:rsidR="00B50E12">
        <w:rPr>
          <w:rFonts w:cs="Segoe UI"/>
          <w:lang w:val="en-AU"/>
        </w:rPr>
        <w:t>EARPL</w:t>
      </w:r>
      <w:r w:rsidRPr="007F679F">
        <w:rPr>
          <w:rFonts w:cs="Segoe UI"/>
          <w:lang w:val="en-AU"/>
        </w:rPr>
        <w:t xml:space="preserve">’s various current projects, was established in June 2023. The </w:t>
      </w:r>
      <w:r w:rsidR="00B50E12">
        <w:rPr>
          <w:rFonts w:cs="Segoe UI"/>
          <w:lang w:val="en-AU"/>
        </w:rPr>
        <w:t>EARPL</w:t>
      </w:r>
      <w:r w:rsidRPr="007F679F">
        <w:rPr>
          <w:rFonts w:cs="Segoe UI"/>
          <w:lang w:val="en-AU"/>
        </w:rPr>
        <w:t xml:space="preserve"> Consultation Questionnaire is also accessible via the Consultation Hub and provides stakeholders a means to provide feedback on the Project (and other activities) and request further information.</w:t>
      </w:r>
    </w:p>
    <w:p w14:paraId="4772066B" w14:textId="77777777" w:rsidR="00547674" w:rsidRPr="007F679F" w:rsidRDefault="00547674" w:rsidP="00547674">
      <w:pPr>
        <w:rPr>
          <w:rFonts w:cs="Segoe UI"/>
          <w:lang w:val="en-AU"/>
        </w:rPr>
      </w:pPr>
      <w:r w:rsidRPr="007F679F">
        <w:rPr>
          <w:rFonts w:cs="Segoe UI"/>
          <w:lang w:val="en-AU"/>
        </w:rPr>
        <w:t>Consultation has occurred with the following approval agencies:</w:t>
      </w:r>
    </w:p>
    <w:p w14:paraId="7C6D1CFF"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Department of Climate Change, Energy, the Environment and Water (DCCEEW) – Assessment and sea dumping teams</w:t>
      </w:r>
    </w:p>
    <w:p w14:paraId="00FE5295"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Department of Energy, Environment and Climate Action (DEECA) – Energy, Natural Environment Programs (Gippsland Region), Land &amp; Built Environment (Gippsland Region) and Earth Resources teams</w:t>
      </w:r>
    </w:p>
    <w:p w14:paraId="37B2DFFE"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Department of Transport and Planning (DTP) – Planning team</w:t>
      </w:r>
    </w:p>
    <w:p w14:paraId="6447E026"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Energy Safe Victoria (ESV)</w:t>
      </w:r>
    </w:p>
    <w:p w14:paraId="346F050C"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Environment Protection Authority (EPA) – Gippsland Region</w:t>
      </w:r>
    </w:p>
    <w:p w14:paraId="22215EC6"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bookmarkStart w:id="2" w:name="_Hlk149199810"/>
      <w:r w:rsidRPr="007F679F">
        <w:rPr>
          <w:rFonts w:cs="Segoe UI"/>
          <w:lang w:val="en-AU"/>
        </w:rPr>
        <w:t xml:space="preserve">Gunaikurnai Land and Waters Aboriginal Corporation </w:t>
      </w:r>
      <w:bookmarkEnd w:id="2"/>
      <w:r w:rsidRPr="007F679F">
        <w:rPr>
          <w:rFonts w:cs="Segoe UI"/>
          <w:lang w:val="en-AU"/>
        </w:rPr>
        <w:t>(GLaWAC)</w:t>
      </w:r>
    </w:p>
    <w:p w14:paraId="753D9B5B"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National Offshore Petroleum Safety and Environmental Management Authority (NOPSEMA)</w:t>
      </w:r>
    </w:p>
    <w:p w14:paraId="577DF28F"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National Offshore Petroleum Titles Administrator (NOPTA)</w:t>
      </w:r>
    </w:p>
    <w:p w14:paraId="15CF4592"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VicRoads</w:t>
      </w:r>
    </w:p>
    <w:p w14:paraId="4BACC1EA"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Wellington Shire Council</w:t>
      </w:r>
    </w:p>
    <w:p w14:paraId="3D97F99C" w14:textId="77777777" w:rsidR="00547674" w:rsidRPr="007F679F" w:rsidRDefault="00547674" w:rsidP="00547674">
      <w:pPr>
        <w:pStyle w:val="ListParagraph"/>
        <w:numPr>
          <w:ilvl w:val="0"/>
          <w:numId w:val="1"/>
        </w:numPr>
        <w:tabs>
          <w:tab w:val="left" w:pos="4910"/>
          <w:tab w:val="left" w:pos="5913"/>
          <w:tab w:val="left" w:pos="6916"/>
        </w:tabs>
        <w:spacing w:before="60" w:after="60"/>
        <w:rPr>
          <w:rFonts w:cs="Segoe UI"/>
          <w:lang w:val="en-AU"/>
        </w:rPr>
      </w:pPr>
      <w:r w:rsidRPr="007F679F">
        <w:rPr>
          <w:rFonts w:cs="Segoe UI"/>
          <w:lang w:val="en-AU"/>
        </w:rPr>
        <w:t>West Gippsland Catchment Management Authority.</w:t>
      </w:r>
    </w:p>
    <w:p w14:paraId="0A4FBA14" w14:textId="77777777" w:rsidR="00547674" w:rsidRPr="007F679F" w:rsidRDefault="00547674" w:rsidP="00547674">
      <w:pPr>
        <w:tabs>
          <w:tab w:val="left" w:pos="4910"/>
          <w:tab w:val="left" w:pos="5913"/>
          <w:tab w:val="left" w:pos="6916"/>
        </w:tabs>
        <w:spacing w:before="60" w:after="60"/>
        <w:rPr>
          <w:rFonts w:cs="Segoe UI"/>
          <w:highlight w:val="yellow"/>
          <w:lang w:val="en-AU"/>
        </w:rPr>
      </w:pPr>
    </w:p>
    <w:p w14:paraId="0E3D91DC" w14:textId="03664BD3" w:rsidR="006F6F23" w:rsidRPr="007F679F" w:rsidRDefault="00547674" w:rsidP="00547674">
      <w:pPr>
        <w:rPr>
          <w:rFonts w:cs="Segoe UI"/>
        </w:rPr>
      </w:pPr>
      <w:r w:rsidRPr="007F679F">
        <w:rPr>
          <w:rFonts w:cs="Segoe UI"/>
          <w:lang w:val="en-AU"/>
        </w:rPr>
        <w:t xml:space="preserve">Additionally for the onshore pipeline component of the project only, a Pipeline Consultation Plan (PCP) </w:t>
      </w:r>
      <w:r w:rsidR="000208CC">
        <w:rPr>
          <w:rFonts w:cs="Segoe UI"/>
          <w:lang w:val="en-AU"/>
        </w:rPr>
        <w:t xml:space="preserve">(EARPL, 2022) </w:t>
      </w:r>
      <w:r w:rsidRPr="007F679F">
        <w:rPr>
          <w:rFonts w:cs="Segoe UI"/>
          <w:lang w:val="en-AU"/>
        </w:rPr>
        <w:t xml:space="preserve">for the project was developed in accordance with the </w:t>
      </w:r>
      <w:r w:rsidRPr="007F679F">
        <w:rPr>
          <w:rFonts w:cs="Segoe UI"/>
          <w:i/>
          <w:iCs/>
          <w:lang w:val="en-AU"/>
        </w:rPr>
        <w:t>Pipelines Act 2005</w:t>
      </w:r>
      <w:r w:rsidRPr="007F679F">
        <w:rPr>
          <w:rFonts w:cs="Segoe UI"/>
          <w:lang w:val="en-AU"/>
        </w:rPr>
        <w:t xml:space="preserve"> and was accepted by the Department of Energy, Environment and Climate Action (then Department of Environment, Land, Water and Planning) in July 2022 (see attached link).</w:t>
      </w:r>
    </w:p>
    <w:sectPr w:rsidR="006F6F23" w:rsidRPr="007F679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084B" w14:textId="77777777" w:rsidR="00547674" w:rsidRDefault="00547674" w:rsidP="00547674">
      <w:pPr>
        <w:spacing w:before="0" w:after="0"/>
      </w:pPr>
      <w:r>
        <w:separator/>
      </w:r>
    </w:p>
  </w:endnote>
  <w:endnote w:type="continuationSeparator" w:id="0">
    <w:p w14:paraId="3E3F10BB" w14:textId="77777777" w:rsidR="00547674" w:rsidRDefault="00547674" w:rsidP="005476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Mprint">
    <w:panose1 w:val="020B0503020204020204"/>
    <w:charset w:val="00"/>
    <w:family w:val="swiss"/>
    <w:pitch w:val="variable"/>
    <w:sig w:usb0="A00002EF" w:usb1="02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CAE0" w14:textId="77777777" w:rsidR="00547674" w:rsidRDefault="00547674" w:rsidP="00547674">
      <w:pPr>
        <w:spacing w:before="0" w:after="0"/>
      </w:pPr>
      <w:r>
        <w:separator/>
      </w:r>
    </w:p>
  </w:footnote>
  <w:footnote w:type="continuationSeparator" w:id="0">
    <w:p w14:paraId="69895FC6" w14:textId="77777777" w:rsidR="00547674" w:rsidRDefault="00547674" w:rsidP="005476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6D07" w14:textId="37D9DF1F" w:rsidR="00547674" w:rsidRDefault="00547674">
    <w:pPr>
      <w:pStyle w:val="Header"/>
    </w:pPr>
    <w:r>
      <w:t>SEA CCS Project</w:t>
    </w:r>
  </w:p>
  <w:p w14:paraId="3C516B19" w14:textId="326DCD7E" w:rsidR="00547674" w:rsidRDefault="00547674">
    <w:pPr>
      <w:pStyle w:val="Header"/>
    </w:pPr>
    <w:r>
      <w:t>Attachment 0</w:t>
    </w:r>
    <w:r w:rsidR="002D25BA">
      <w:t>5</w:t>
    </w:r>
    <w:r>
      <w:t xml:space="preserve"> – Description of 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675"/>
    <w:multiLevelType w:val="hybridMultilevel"/>
    <w:tmpl w:val="560A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552B"/>
    <w:multiLevelType w:val="hybridMultilevel"/>
    <w:tmpl w:val="409C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D4F79"/>
    <w:multiLevelType w:val="hybridMultilevel"/>
    <w:tmpl w:val="105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D6E47"/>
    <w:multiLevelType w:val="hybridMultilevel"/>
    <w:tmpl w:val="D736B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F65DAC"/>
    <w:multiLevelType w:val="hybridMultilevel"/>
    <w:tmpl w:val="D9A8BD1A"/>
    <w:lvl w:ilvl="0" w:tplc="5912937E">
      <w:start w:val="1"/>
      <w:numFmt w:val="bullet"/>
      <w:pStyle w:val="Bulletpoints"/>
      <w:lvlText w:val=""/>
      <w:lvlJc w:val="left"/>
      <w:pPr>
        <w:ind w:left="927" w:hanging="360"/>
      </w:pPr>
      <w:rPr>
        <w:rFonts w:ascii="Symbol" w:hAnsi="Symbol" w:hint="default"/>
        <w:color w:val="0C479D"/>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5AC86BF1"/>
    <w:multiLevelType w:val="hybridMultilevel"/>
    <w:tmpl w:val="A73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67647"/>
    <w:multiLevelType w:val="hybridMultilevel"/>
    <w:tmpl w:val="BE765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05440"/>
    <w:multiLevelType w:val="hybridMultilevel"/>
    <w:tmpl w:val="D59A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612641">
    <w:abstractNumId w:val="3"/>
  </w:num>
  <w:num w:numId="2" w16cid:durableId="1265190361">
    <w:abstractNumId w:val="7"/>
  </w:num>
  <w:num w:numId="3" w16cid:durableId="1804539213">
    <w:abstractNumId w:val="6"/>
  </w:num>
  <w:num w:numId="4" w16cid:durableId="1914199186">
    <w:abstractNumId w:val="4"/>
  </w:num>
  <w:num w:numId="5" w16cid:durableId="633758610">
    <w:abstractNumId w:val="5"/>
  </w:num>
  <w:num w:numId="6" w16cid:durableId="722748991">
    <w:abstractNumId w:val="2"/>
  </w:num>
  <w:num w:numId="7" w16cid:durableId="599877349">
    <w:abstractNumId w:val="0"/>
  </w:num>
  <w:num w:numId="8" w16cid:durableId="86895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74"/>
    <w:rsid w:val="000208CC"/>
    <w:rsid w:val="000A0FA6"/>
    <w:rsid w:val="002D25BA"/>
    <w:rsid w:val="003B4584"/>
    <w:rsid w:val="003D5178"/>
    <w:rsid w:val="00463732"/>
    <w:rsid w:val="00547674"/>
    <w:rsid w:val="006850E3"/>
    <w:rsid w:val="006F6F23"/>
    <w:rsid w:val="007F679F"/>
    <w:rsid w:val="00892A1F"/>
    <w:rsid w:val="00B50E12"/>
    <w:rsid w:val="00D02C4C"/>
    <w:rsid w:val="00ED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B591"/>
  <w15:chartTrackingRefBased/>
  <w15:docId w15:val="{E213C6CB-7323-4A8B-9231-797D6DFB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rsid w:val="00547674"/>
    <w:pPr>
      <w:spacing w:before="180" w:after="180" w:line="240" w:lineRule="auto"/>
    </w:pPr>
    <w:rPr>
      <w:rFonts w:ascii="Segoe UI" w:hAnsi="Segoe UI"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674"/>
    <w:rPr>
      <w:rFonts w:ascii="Segoe UI" w:hAnsi="Segoe UI"/>
      <w:color w:val="0563C1" w:themeColor="hyperlink"/>
      <w:sz w:val="20"/>
      <w:u w:val="single"/>
    </w:rPr>
  </w:style>
  <w:style w:type="paragraph" w:styleId="ListParagraph">
    <w:name w:val="List Paragraph"/>
    <w:aliases w:val="*POtable bullet,Table buller,Bullet 2,Text Indent,List Paragraph level,Recommendation,List Paragraph11,Sub Headline,Bullet List,FooterText,numbered,Paragraphe de liste1,Bulletr List Paragraph,Parágrafo da Lista,Dot pt,No Spacing1"/>
    <w:basedOn w:val="Normal"/>
    <w:link w:val="ListParagraphChar"/>
    <w:uiPriority w:val="34"/>
    <w:qFormat/>
    <w:rsid w:val="00547674"/>
    <w:pPr>
      <w:ind w:left="720"/>
      <w:contextualSpacing/>
    </w:pPr>
  </w:style>
  <w:style w:type="character" w:styleId="CommentReference">
    <w:name w:val="annotation reference"/>
    <w:basedOn w:val="DefaultParagraphFont"/>
    <w:uiPriority w:val="99"/>
    <w:unhideWhenUsed/>
    <w:rsid w:val="00547674"/>
    <w:rPr>
      <w:sz w:val="16"/>
      <w:szCs w:val="16"/>
    </w:rPr>
  </w:style>
  <w:style w:type="paragraph" w:styleId="CommentText">
    <w:name w:val="annotation text"/>
    <w:basedOn w:val="Normal"/>
    <w:link w:val="CommentTextChar"/>
    <w:uiPriority w:val="99"/>
    <w:unhideWhenUsed/>
    <w:rsid w:val="00547674"/>
  </w:style>
  <w:style w:type="character" w:customStyle="1" w:styleId="CommentTextChar">
    <w:name w:val="Comment Text Char"/>
    <w:basedOn w:val="DefaultParagraphFont"/>
    <w:link w:val="CommentText"/>
    <w:uiPriority w:val="99"/>
    <w:rsid w:val="00547674"/>
    <w:rPr>
      <w:rFonts w:ascii="Segoe UI" w:hAnsi="Segoe UI" w:cstheme="minorHAnsi"/>
      <w:sz w:val="20"/>
      <w:szCs w:val="20"/>
    </w:rPr>
  </w:style>
  <w:style w:type="character" w:customStyle="1" w:styleId="ListParagraphChar">
    <w:name w:val="List Paragraph Char"/>
    <w:aliases w:val="*POtable bullet Char,Table buller Char,Bullet 2 Char,Text Indent Char,List Paragraph level Char,Recommendation Char,List Paragraph11 Char,Sub Headline Char,Bullet List Char,FooterText Char,numbered Char,Paragraphe de liste1 Char"/>
    <w:link w:val="ListParagraph"/>
    <w:uiPriority w:val="34"/>
    <w:qFormat/>
    <w:locked/>
    <w:rsid w:val="00547674"/>
    <w:rPr>
      <w:rFonts w:ascii="Segoe UI" w:hAnsi="Segoe UI" w:cstheme="minorHAnsi"/>
      <w:sz w:val="20"/>
      <w:szCs w:val="20"/>
    </w:rPr>
  </w:style>
  <w:style w:type="paragraph" w:customStyle="1" w:styleId="Bulletpoints">
    <w:name w:val="Bullet points"/>
    <w:basedOn w:val="Normal"/>
    <w:link w:val="BulletpointsChar"/>
    <w:qFormat/>
    <w:rsid w:val="00547674"/>
    <w:pPr>
      <w:numPr>
        <w:numId w:val="4"/>
      </w:numPr>
      <w:autoSpaceDE w:val="0"/>
      <w:autoSpaceDN w:val="0"/>
      <w:adjustRightInd w:val="0"/>
      <w:spacing w:before="60" w:after="60"/>
      <w:jc w:val="both"/>
    </w:pPr>
    <w:rPr>
      <w:rFonts w:ascii="EMprint" w:eastAsia="Times New Roman" w:hAnsi="EMprint" w:cs="Arial"/>
      <w:color w:val="000000"/>
      <w:sz w:val="22"/>
      <w:lang w:val="en-AU"/>
    </w:rPr>
  </w:style>
  <w:style w:type="character" w:customStyle="1" w:styleId="BulletpointsChar">
    <w:name w:val="Bullet points Char"/>
    <w:basedOn w:val="DefaultParagraphFont"/>
    <w:link w:val="Bulletpoints"/>
    <w:rsid w:val="00547674"/>
    <w:rPr>
      <w:rFonts w:ascii="EMprint" w:eastAsia="Times New Roman" w:hAnsi="EMprint" w:cs="Arial"/>
      <w:color w:val="000000"/>
      <w:szCs w:val="20"/>
      <w:lang w:val="en-AU"/>
    </w:rPr>
  </w:style>
  <w:style w:type="character" w:customStyle="1" w:styleId="cf01">
    <w:name w:val="cf01"/>
    <w:basedOn w:val="DefaultParagraphFont"/>
    <w:rsid w:val="00547674"/>
    <w:rPr>
      <w:rFonts w:ascii="Segoe UI" w:hAnsi="Segoe UI" w:cs="Segoe UI" w:hint="default"/>
      <w:sz w:val="18"/>
      <w:szCs w:val="18"/>
    </w:rPr>
  </w:style>
  <w:style w:type="paragraph" w:styleId="Header">
    <w:name w:val="header"/>
    <w:basedOn w:val="Normal"/>
    <w:link w:val="HeaderChar"/>
    <w:uiPriority w:val="99"/>
    <w:unhideWhenUsed/>
    <w:rsid w:val="00547674"/>
    <w:pPr>
      <w:tabs>
        <w:tab w:val="center" w:pos="4680"/>
        <w:tab w:val="right" w:pos="9360"/>
      </w:tabs>
      <w:spacing w:before="0" w:after="0"/>
    </w:pPr>
  </w:style>
  <w:style w:type="character" w:customStyle="1" w:styleId="HeaderChar">
    <w:name w:val="Header Char"/>
    <w:basedOn w:val="DefaultParagraphFont"/>
    <w:link w:val="Header"/>
    <w:uiPriority w:val="99"/>
    <w:rsid w:val="00547674"/>
    <w:rPr>
      <w:rFonts w:ascii="Segoe UI" w:hAnsi="Segoe UI" w:cstheme="minorHAnsi"/>
      <w:sz w:val="20"/>
      <w:szCs w:val="20"/>
    </w:rPr>
  </w:style>
  <w:style w:type="paragraph" w:styleId="Footer">
    <w:name w:val="footer"/>
    <w:basedOn w:val="Normal"/>
    <w:link w:val="FooterChar"/>
    <w:uiPriority w:val="99"/>
    <w:unhideWhenUsed/>
    <w:rsid w:val="00547674"/>
    <w:pPr>
      <w:tabs>
        <w:tab w:val="center" w:pos="4680"/>
        <w:tab w:val="right" w:pos="9360"/>
      </w:tabs>
      <w:spacing w:before="0" w:after="0"/>
    </w:pPr>
  </w:style>
  <w:style w:type="character" w:customStyle="1" w:styleId="FooterChar">
    <w:name w:val="Footer Char"/>
    <w:basedOn w:val="DefaultParagraphFont"/>
    <w:link w:val="Footer"/>
    <w:uiPriority w:val="99"/>
    <w:rsid w:val="00547674"/>
    <w:rPr>
      <w:rFonts w:ascii="Segoe UI" w:hAnsi="Segoe UI" w:cstheme="minorHAnsi"/>
      <w:sz w:val="20"/>
      <w:szCs w:val="20"/>
    </w:rPr>
  </w:style>
  <w:style w:type="paragraph" w:styleId="Revision">
    <w:name w:val="Revision"/>
    <w:hidden/>
    <w:uiPriority w:val="99"/>
    <w:semiHidden/>
    <w:rsid w:val="003D5178"/>
    <w:pPr>
      <w:spacing w:after="0" w:line="240" w:lineRule="auto"/>
    </w:pPr>
    <w:rPr>
      <w:rFonts w:ascii="Segoe UI" w:hAnsi="Segoe U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77ad6-8c8d-4e1e-b06c-fab0713583f9" xsi:nil="true"/>
    <lcf76f155ced4ddcb4097134ff3c332f xmlns="80846b52-961d-4faa-a727-f0cd651928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9AE1762D581A43A92E6C916D07AB2A" ma:contentTypeVersion="4" ma:contentTypeDescription="Create a new document." ma:contentTypeScope="" ma:versionID="e79f127737c8975434abc2d82afaf5c7">
  <xsd:schema xmlns:xsd="http://www.w3.org/2001/XMLSchema" xmlns:xs="http://www.w3.org/2001/XMLSchema" xmlns:p="http://schemas.microsoft.com/office/2006/metadata/properties" xmlns:ns2="14fb97d2-8f2a-4cf6-a476-390d0df568e4" xmlns:ns3="80846b52-961d-4faa-a727-f0cd65192874" xmlns:ns4="41377ad6-8c8d-4e1e-b06c-fab0713583f9" targetNamespace="http://schemas.microsoft.com/office/2006/metadata/properties" ma:root="true" ma:fieldsID="ab806b8007640280d50935578081d9b0" ns2:_="" ns3:_="" ns4:_="">
    <xsd:import namespace="14fb97d2-8f2a-4cf6-a476-390d0df568e4"/>
    <xsd:import namespace="80846b52-961d-4faa-a727-f0cd65192874"/>
    <xsd:import namespace="41377ad6-8c8d-4e1e-b06c-fab0713583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b97d2-8f2a-4cf6-a476-390d0df56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46b52-961d-4faa-a727-f0cd65192874"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377ad6-8c8d-4e1e-b06c-fab0713583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7b5bd6-20d9-44e8-954e-648a5a400a19}" ma:internalName="TaxCatchAll" ma:showField="CatchAllData" ma:web="41377ad6-8c8d-4e1e-b06c-fab071358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96264-AE65-4A76-891A-BD1768AE3174}">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40fc655a-cefd-4bb1-9817-06b12d5a8d33"/>
    <ds:schemaRef ds:uri="2fcbb6bb-f47d-475b-840b-92380342345c"/>
  </ds:schemaRefs>
</ds:datastoreItem>
</file>

<file path=customXml/itemProps2.xml><?xml version="1.0" encoding="utf-8"?>
<ds:datastoreItem xmlns:ds="http://schemas.openxmlformats.org/officeDocument/2006/customXml" ds:itemID="{43E85473-A44A-43B3-9E58-C70F9ADE8401}">
  <ds:schemaRefs>
    <ds:schemaRef ds:uri="http://schemas.microsoft.com/sharepoint/v3/contenttype/forms"/>
  </ds:schemaRefs>
</ds:datastoreItem>
</file>

<file path=customXml/itemProps3.xml><?xml version="1.0" encoding="utf-8"?>
<ds:datastoreItem xmlns:ds="http://schemas.openxmlformats.org/officeDocument/2006/customXml" ds:itemID="{FAABF36C-3CCC-427C-89BD-B4D0848A5E42}"/>
</file>

<file path=docProps/app.xml><?xml version="1.0" encoding="utf-8"?>
<Properties xmlns="http://schemas.openxmlformats.org/officeDocument/2006/extended-properties" xmlns:vt="http://schemas.openxmlformats.org/officeDocument/2006/docPropsVTypes">
  <Template>Normal</Template>
  <TotalTime>9</TotalTime>
  <Pages>4</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Levecke, Lucy J</dc:creator>
  <cp:keywords/>
  <dc:description/>
  <cp:lastModifiedBy>Levecke, Lucy J</cp:lastModifiedBy>
  <cp:revision>9</cp:revision>
  <dcterms:created xsi:type="dcterms:W3CDTF">2024-02-09T05:29:00Z</dcterms:created>
  <dcterms:modified xsi:type="dcterms:W3CDTF">2024-02-12T05:09:00Z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0x010100E79AE1762D581A43A92E6C916D07AB2A</vt:lpwstr>
  </property>
  <property fmtid="{D5CDD505-2E9C-101B-9397-08002B2CF9AE}" pid="3" name="MediaServiceImageTags">
    <vt:lpwstr/>
  </property>
  <property fmtid="{D5CDD505-2E9C-101B-9397-08002B2CF9AE}" pid="7" name="Sensitive">
    <vt:lpwstr>No</vt:lpwstr>
  </property>
  <property fmtid="{D5CDD505-2E9C-101B-9397-08002B2CF9AE}" pid="11" name="Brief Description">
    <vt:lpwstr>This document contains a description of consultation for this section as the word limit was exceeded</vt:lpwstr>
  </property>
  <property fmtid="{D5CDD505-2E9C-101B-9397-08002B2CF9AE}" pid="12" name="Link">
    <vt:lpwstr>, </vt:lpwstr>
  </property>
  <property fmtid="{D5CDD505-2E9C-101B-9397-08002B2CF9AE}" pid="13" name="Order">
    <vt:r8>0</vt:r8>
  </property>
</Properties>
</file>